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2A" w:rsidRDefault="005105DB" w:rsidP="0051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DB">
        <w:rPr>
          <w:rFonts w:ascii="Times New Roman" w:hAnsi="Times New Roman" w:cs="Times New Roman"/>
          <w:b/>
          <w:sz w:val="28"/>
          <w:szCs w:val="28"/>
        </w:rPr>
        <w:t>Производственный травматизм</w:t>
      </w:r>
    </w:p>
    <w:p w:rsidR="005105DB" w:rsidRPr="005105DB" w:rsidRDefault="005105DB" w:rsidP="005105DB">
      <w:pPr>
        <w:pStyle w:val="a3"/>
        <w:jc w:val="both"/>
        <w:rPr>
          <w:sz w:val="28"/>
          <w:szCs w:val="28"/>
        </w:rPr>
      </w:pPr>
      <w:proofErr w:type="gramStart"/>
      <w:r w:rsidRPr="005105DB">
        <w:rPr>
          <w:sz w:val="28"/>
          <w:szCs w:val="28"/>
        </w:rPr>
        <w:t>В </w:t>
      </w:r>
      <w:hyperlink r:id="rId4" w:history="1">
        <w:r w:rsidRPr="005105DB">
          <w:rPr>
            <w:rStyle w:val="a4"/>
            <w:color w:val="auto"/>
            <w:sz w:val="28"/>
            <w:szCs w:val="28"/>
            <w:u w:val="none"/>
          </w:rPr>
          <w:t>Трудовой кодекс Российской Федерации</w:t>
        </w:r>
      </w:hyperlink>
      <w:r w:rsidRPr="005105DB">
        <w:rPr>
          <w:sz w:val="28"/>
          <w:szCs w:val="28"/>
        </w:rPr>
        <w:t> были внесены поправки, касающиеся предупреждения производственного травматизма и профзаболеваемости (</w:t>
      </w:r>
      <w:hyperlink r:id="rId5" w:history="1">
        <w:r w:rsidRPr="005105DB">
          <w:rPr>
            <w:rStyle w:val="a4"/>
            <w:color w:val="auto"/>
            <w:sz w:val="28"/>
            <w:szCs w:val="28"/>
            <w:u w:val="none"/>
          </w:rPr>
          <w:t>Проект Постановления Правительства РФ (подготовлен Минздравом России 15 сентября 2021 г.)</w:t>
        </w:r>
      </w:hyperlink>
      <w:r w:rsidRPr="005105DB">
        <w:rPr>
          <w:sz w:val="28"/>
          <w:szCs w:val="28"/>
        </w:rPr>
        <w:t>.</w:t>
      </w:r>
      <w:proofErr w:type="gramEnd"/>
    </w:p>
    <w:p w:rsidR="005105DB" w:rsidRPr="005105DB" w:rsidRDefault="005105DB" w:rsidP="005105DB">
      <w:pPr>
        <w:pStyle w:val="a3"/>
        <w:jc w:val="both"/>
        <w:rPr>
          <w:sz w:val="28"/>
          <w:szCs w:val="28"/>
        </w:rPr>
      </w:pPr>
      <w:r w:rsidRPr="005105DB">
        <w:rPr>
          <w:sz w:val="28"/>
          <w:szCs w:val="28"/>
        </w:rPr>
        <w:t>В связи с этим подготовлен новый порядок расследования и учета профзаболеваний работников. Так, расследовать и учитывать планируется острые и хронические профзаболевания (отравления), возникшие из-за воздействия вредных факторов при выполнении трудовых обязанностей или производственной деятельности по заданию организации или ИП.</w:t>
      </w:r>
    </w:p>
    <w:p w:rsidR="005105DB" w:rsidRPr="005105DB" w:rsidRDefault="005105DB" w:rsidP="005105DB">
      <w:pPr>
        <w:pStyle w:val="a3"/>
        <w:jc w:val="both"/>
        <w:rPr>
          <w:sz w:val="28"/>
          <w:szCs w:val="28"/>
        </w:rPr>
      </w:pPr>
      <w:r w:rsidRPr="005105DB">
        <w:rPr>
          <w:sz w:val="28"/>
          <w:szCs w:val="28"/>
        </w:rPr>
        <w:t>Работодатель будет обязан завершить расследование обстоятельств и причин возникновения у работника профзаболевания не позднее 3-х месяцев со дня создания специальной комиссии. Для установления заключительного диагноза - острое профзаболевание (отравление) и составления медицинского заключения также потребуется результат экспертизы связи заболевания с профессией.</w:t>
      </w:r>
    </w:p>
    <w:p w:rsidR="005105DB" w:rsidRPr="005105DB" w:rsidRDefault="005105DB" w:rsidP="005105DB">
      <w:pPr>
        <w:rPr>
          <w:rFonts w:ascii="Times New Roman" w:hAnsi="Times New Roman" w:cs="Times New Roman"/>
          <w:b/>
          <w:sz w:val="28"/>
          <w:szCs w:val="28"/>
        </w:rPr>
      </w:pPr>
    </w:p>
    <w:sectPr w:rsidR="005105DB" w:rsidRPr="005105DB" w:rsidSect="0009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DB"/>
    <w:rsid w:val="00091D2A"/>
    <w:rsid w:val="005105DB"/>
    <w:rsid w:val="0051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6893682/" TargetMode="External"/><Relationship Id="rId4" Type="http://schemas.openxmlformats.org/officeDocument/2006/relationships/hyperlink" Target="http://base.garant.ru/12125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3</cp:revision>
  <dcterms:created xsi:type="dcterms:W3CDTF">2021-10-11T07:45:00Z</dcterms:created>
  <dcterms:modified xsi:type="dcterms:W3CDTF">2021-10-11T07:46:00Z</dcterms:modified>
</cp:coreProperties>
</file>